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29.05 o godzinie 6:45 Wyjazd z Kartuz w kierunku Buczyńca 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Rejs statkiem na wyłączność 2 godziny 4 pochylnie do góry ( Na statku jest bufet- płatność tylko gotówką, toaleta, oraz lektor opowiada o budowie i historii Kanału przez głośniki na górnym i dolnym pokładzie)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Muzeum Archeologiczne 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Obiad tradycyjny - kuchnia żuławska w Elblągu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Spacer po mieście wraz z przewodnikiem: Elbląska katedra św. Mikołaja, Starówka z podzamczem, zespołem klasztornym i szpitalnym, ścieżką Kościelna,  Brama targowa i spacer bulwarem Zygmunta Augusta.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Powrót do Kartuz ok. 20:00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Dodatkowe informacje: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Przejazd komfortowym autokarem z Kartuz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Obiad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Wstęp i atrakcje ujęte w programie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Lokalnych przewodników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Opiekę pilota z Fundacji Akademia Zdrowy Świat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Ubezpieczenie NNW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Cena nie zawiera: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Dopłaty do diety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Atrakcji, wstępów nie ujętych w programie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Ubezpieczenia Kosztów Rezygnacji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Własnych wydatków podczas wycieczki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UWAGI: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Termin wyjazdu/powrotu może ulec zmianie.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Program jest ramowy (orientacyjny), kolejność realizacji lub poszczególnych punktów programu może ulec zmianie.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Kalkulacja wycieczki została sporządzona w grudniu 2023 roku na podstawie informacji o kosztach hoteli, wstępów, usług przewodnickich, transportowych i kosztów paliw.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FUNDACJA AKADEMIA ZDROWY ŚWIAT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Kontakt: fundacjaakademiazdrowyswiat@gmail.com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Marzena: 698 240 243           Magda Kolasa: 601 610 505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826762" cy="8267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62" cy="82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